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8B" w:rsidRPr="005841A6" w:rsidRDefault="000A6C5F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Course:  </w:t>
      </w:r>
      <w:r w:rsidR="005F382F">
        <w:rPr>
          <w:rFonts w:ascii="Times New Roman" w:hAnsi="Times New Roman"/>
          <w:b/>
          <w:sz w:val="20"/>
          <w:szCs w:val="20"/>
        </w:rPr>
        <w:t>Math 8</w:t>
      </w:r>
      <w:r w:rsidR="0097328B" w:rsidRPr="005841A6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          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>
        <w:rPr>
          <w:rFonts w:ascii="Times New Roman" w:hAnsi="Times New Roman"/>
          <w:b/>
          <w:sz w:val="20"/>
          <w:szCs w:val="20"/>
        </w:rPr>
        <w:t>:</w:t>
      </w:r>
      <w:r w:rsidR="004763D0">
        <w:rPr>
          <w:rFonts w:ascii="Times New Roman" w:hAnsi="Times New Roman"/>
          <w:b/>
          <w:sz w:val="20"/>
          <w:szCs w:val="20"/>
        </w:rPr>
        <w:t xml:space="preserve"> 8.EE.1 (Prerequisite skill) </w:t>
      </w:r>
      <w:r w:rsidR="004763D0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 xml:space="preserve">Day:  </w:t>
      </w:r>
      <w:r w:rsidR="004763D0">
        <w:rPr>
          <w:rFonts w:ascii="Times New Roman" w:hAnsi="Times New Roman"/>
          <w:b/>
          <w:sz w:val="20"/>
          <w:szCs w:val="20"/>
        </w:rPr>
        <w:t>1</w:t>
      </w:r>
    </w:p>
    <w:p w:rsidR="001078CC" w:rsidRPr="005841A6" w:rsidRDefault="005F382F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Unit # and Title:</w:t>
      </w:r>
      <w:r>
        <w:rPr>
          <w:rFonts w:ascii="Times New Roman" w:hAnsi="Times New Roman"/>
          <w:b/>
          <w:sz w:val="20"/>
          <w:szCs w:val="20"/>
        </w:rPr>
        <w:tab/>
        <w:t xml:space="preserve">  Unit One-Expressions &amp; the Number System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="0097328B" w:rsidRPr="005841A6">
        <w:rPr>
          <w:rFonts w:ascii="Times New Roman" w:hAnsi="Times New Roman"/>
          <w:b/>
          <w:sz w:val="20"/>
          <w:szCs w:val="20"/>
        </w:rPr>
        <w:t>Block(s)/Period(s): 1  2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Look w:val="04A0"/>
      </w:tblPr>
      <w:tblGrid>
        <w:gridCol w:w="2338"/>
        <w:gridCol w:w="3107"/>
        <w:gridCol w:w="1305"/>
        <w:gridCol w:w="4140"/>
      </w:tblGrid>
      <w:tr w:rsidR="001078CC" w:rsidRPr="005841A6" w:rsidTr="00D26490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382F" w:rsidRPr="005F382F" w:rsidRDefault="005F382F" w:rsidP="005F382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763D0"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  <w:t>When would you use the properties of integer exponents?</w:t>
            </w:r>
          </w:p>
          <w:p w:rsidR="005F382F" w:rsidRPr="005F382F" w:rsidRDefault="005F382F" w:rsidP="005F382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382F">
              <w:rPr>
                <w:rFonts w:ascii="Times New Roman" w:hAnsi="Times New Roman"/>
                <w:b/>
                <w:sz w:val="20"/>
                <w:szCs w:val="20"/>
              </w:rPr>
              <w:t>Why would you find rational approximations of irrational numbers?</w:t>
            </w:r>
          </w:p>
          <w:p w:rsidR="001078CC" w:rsidRPr="005841A6" w:rsidRDefault="005F382F" w:rsidP="005F382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F382F">
              <w:rPr>
                <w:rFonts w:ascii="Times New Roman" w:hAnsi="Times New Roman"/>
                <w:b/>
                <w:sz w:val="20"/>
                <w:szCs w:val="20"/>
              </w:rPr>
              <w:t>In what ways can rational numbers be useful?</w:t>
            </w:r>
          </w:p>
        </w:tc>
      </w:tr>
      <w:tr w:rsidR="005D6341" w:rsidRPr="005841A6" w:rsidTr="00D26490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13709A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</w:tc>
        <w:tc>
          <w:tcPr>
            <w:tcW w:w="855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6341" w:rsidRDefault="005D6341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CD28CB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 can express </w:t>
            </w:r>
            <w:r w:rsidR="00F075E9">
              <w:rPr>
                <w:rFonts w:ascii="Times New Roman" w:hAnsi="Times New Roman"/>
                <w:b/>
                <w:sz w:val="20"/>
                <w:szCs w:val="20"/>
              </w:rPr>
              <w:t>numbers</w:t>
            </w:r>
            <w:r w:rsidRPr="00CD28CB">
              <w:rPr>
                <w:rFonts w:ascii="Times New Roman" w:hAnsi="Times New Roman"/>
                <w:b/>
                <w:sz w:val="20"/>
                <w:szCs w:val="20"/>
              </w:rPr>
              <w:t xml:space="preserve"> in expone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ntial, expanded, or standard for</w:t>
            </w:r>
            <w:r w:rsidRPr="00CD28CB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5841A6" w:rsidRP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D26490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855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8CB" w:rsidRPr="005841A6" w:rsidRDefault="00CD28C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Power, Base, Exponent, Exponential Form, Standard Form, Expanded Form</w:t>
            </w:r>
          </w:p>
          <w:p w:rsidR="008A38AC" w:rsidRPr="005841A6" w:rsidRDefault="008A38A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D26490">
        <w:trPr>
          <w:trHeight w:val="338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D26490">
        <w:trPr>
          <w:trHeight w:val="337"/>
        </w:trPr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41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D28CB" w:rsidRDefault="00FF6A42" w:rsidP="007F417F">
            <w:pPr>
              <w:spacing w:after="0" w:line="240" w:lineRule="auto"/>
            </w:pPr>
            <w:hyperlink r:id="rId7" w:history="1">
              <w:r w:rsidR="00997702" w:rsidRPr="00997702">
                <w:rPr>
                  <w:rStyle w:val="Hyperlink"/>
                </w:rPr>
                <w:t>Intro to Exponents PowerPoint</w:t>
              </w:r>
            </w:hyperlink>
          </w:p>
          <w:p w:rsidR="00997702" w:rsidRPr="005841A6" w:rsidRDefault="0099770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Default="00FF6A42" w:rsidP="007F417F">
            <w:pPr>
              <w:spacing w:after="0" w:line="240" w:lineRule="auto"/>
              <w:rPr>
                <w:rStyle w:val="Hyperlink"/>
                <w:rFonts w:ascii="Times New Roman" w:hAnsi="Times New Roman"/>
                <w:b/>
                <w:sz w:val="20"/>
                <w:szCs w:val="20"/>
              </w:rPr>
            </w:pPr>
            <w:hyperlink r:id="rId8" w:history="1">
              <w:r w:rsidR="00F075E9" w:rsidRPr="00F075E9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http://www.teachersdomain.org/resource/vtl07.math.number.exp.lpexpopad/</w:t>
              </w:r>
            </w:hyperlink>
          </w:p>
          <w:p w:rsidR="00C732FE" w:rsidRDefault="00C732FE" w:rsidP="007F417F">
            <w:pPr>
              <w:spacing w:after="0" w:line="240" w:lineRule="auto"/>
              <w:rPr>
                <w:rStyle w:val="Hyperlink"/>
                <w:rFonts w:ascii="Times New Roman" w:hAnsi="Times New Roman"/>
                <w:b/>
                <w:sz w:val="20"/>
                <w:szCs w:val="20"/>
              </w:rPr>
            </w:pPr>
          </w:p>
          <w:p w:rsidR="00C732FE" w:rsidRDefault="00FF6A42" w:rsidP="007F417F">
            <w:pPr>
              <w:spacing w:after="0" w:line="240" w:lineRule="auto"/>
              <w:rPr>
                <w:rStyle w:val="Hyperlink"/>
                <w:rFonts w:ascii="Times New Roman" w:hAnsi="Times New Roman"/>
                <w:b/>
                <w:sz w:val="20"/>
                <w:szCs w:val="20"/>
              </w:rPr>
            </w:pPr>
            <w:hyperlink r:id="rId9" w:history="1">
              <w:r w:rsidR="00D26490" w:rsidRPr="00D26490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http://betterlesson.com/document/82779/day-1-6-n-23-24-sh-intro-to-exponents?from=interllective</w:t>
              </w:r>
            </w:hyperlink>
          </w:p>
          <w:p w:rsidR="00CC36D8" w:rsidRDefault="00CC36D8" w:rsidP="007F417F">
            <w:pPr>
              <w:spacing w:after="0" w:line="240" w:lineRule="auto"/>
              <w:rPr>
                <w:rStyle w:val="Hyperlink"/>
                <w:rFonts w:ascii="Times New Roman" w:hAnsi="Times New Roman"/>
                <w:b/>
                <w:sz w:val="20"/>
                <w:szCs w:val="20"/>
              </w:rPr>
            </w:pPr>
          </w:p>
          <w:p w:rsidR="00CC36D8" w:rsidRDefault="00CC36D8" w:rsidP="007F417F">
            <w:pPr>
              <w:spacing w:after="0" w:line="240" w:lineRule="auto"/>
              <w:rPr>
                <w:rStyle w:val="Hyperlink"/>
                <w:color w:val="auto"/>
                <w:u w:val="none"/>
              </w:rPr>
            </w:pPr>
            <w:r w:rsidRPr="00CC36D8">
              <w:rPr>
                <w:rStyle w:val="Hyperlink"/>
                <w:color w:val="auto"/>
                <w:u w:val="none"/>
              </w:rPr>
              <w:t>Dice</w:t>
            </w:r>
          </w:p>
          <w:p w:rsidR="00CC36D8" w:rsidRDefault="00CC36D8" w:rsidP="007F417F">
            <w:pPr>
              <w:spacing w:after="0" w:line="240" w:lineRule="auto"/>
              <w:rPr>
                <w:rStyle w:val="Hyperlink"/>
                <w:color w:val="auto"/>
                <w:u w:val="none"/>
              </w:rPr>
            </w:pPr>
          </w:p>
          <w:p w:rsidR="00CC36D8" w:rsidRPr="00CC36D8" w:rsidRDefault="00CC36D8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yperlink"/>
                <w:color w:val="auto"/>
                <w:u w:val="none"/>
              </w:rPr>
              <w:t>Copies of Notes</w:t>
            </w:r>
          </w:p>
          <w:p w:rsidR="00F075E9" w:rsidRPr="005841A6" w:rsidRDefault="00F075E9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3D0" w:rsidRDefault="004763D0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Calculator</w:t>
            </w:r>
          </w:p>
          <w:p w:rsidR="004763D0" w:rsidRDefault="004763D0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723DF" w:rsidRDefault="00D26490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Prior Knowledge &amp; Exit Slip</w:t>
            </w:r>
            <w:r w:rsidR="007C555E">
              <w:rPr>
                <w:rFonts w:ascii="Times New Roman" w:hAnsi="Times New Roman"/>
                <w:b/>
                <w:sz w:val="20"/>
                <w:szCs w:val="20"/>
              </w:rPr>
              <w:t xml:space="preserve"> (Attached)</w:t>
            </w:r>
          </w:p>
          <w:p w:rsidR="00CC36D8" w:rsidRDefault="00CC36D8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6490" w:rsidRPr="005841A6" w:rsidRDefault="00D26490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C6A3F" w:rsidRPr="005841A6" w:rsidTr="00D26490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BE042D" w:rsidRPr="002C6A3F" w:rsidTr="00F41F3B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E042D" w:rsidRPr="002C6A3F" w:rsidRDefault="00BE042D" w:rsidP="00BE042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1.  </w:t>
            </w:r>
            <w:r w:rsidRPr="002C6A3F">
              <w:rPr>
                <w:rFonts w:ascii="Times New Roman" w:hAnsi="Times New Roman"/>
                <w:sz w:val="16"/>
                <w:szCs w:val="16"/>
              </w:rPr>
              <w:t xml:space="preserve">Make sense of problems and persevere in solving them. </w:t>
            </w:r>
          </w:p>
          <w:p w:rsidR="00BE042D" w:rsidRPr="002C6A3F" w:rsidRDefault="00BE042D" w:rsidP="00BE042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2.  </w:t>
            </w:r>
            <w:r w:rsidRPr="00FC6CF6">
              <w:rPr>
                <w:rFonts w:ascii="Times New Roman" w:hAnsi="Times New Roman"/>
                <w:sz w:val="16"/>
                <w:szCs w:val="16"/>
                <w:highlight w:val="yellow"/>
              </w:rPr>
              <w:t>Reason abstractly and quantitatively.</w:t>
            </w:r>
          </w:p>
          <w:p w:rsidR="00BE042D" w:rsidRDefault="00BE042D" w:rsidP="00BE042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3.  </w:t>
            </w:r>
            <w:r w:rsidRPr="002C6A3F">
              <w:rPr>
                <w:rFonts w:ascii="Times New Roman" w:hAnsi="Times New Roman"/>
                <w:sz w:val="16"/>
                <w:szCs w:val="16"/>
              </w:rPr>
              <w:t>Construct viable arguments and critique the reasonin</w:t>
            </w:r>
            <w:r>
              <w:rPr>
                <w:rFonts w:ascii="Times New Roman" w:hAnsi="Times New Roman"/>
                <w:sz w:val="16"/>
                <w:szCs w:val="16"/>
              </w:rPr>
              <w:t>g of others.</w:t>
            </w:r>
          </w:p>
          <w:p w:rsidR="00BE042D" w:rsidRPr="002C6A3F" w:rsidRDefault="00BE042D" w:rsidP="00BE042D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2D" w:rsidRPr="00FC6CF6" w:rsidRDefault="00BE042D" w:rsidP="00BE042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C6CF6">
              <w:rPr>
                <w:rFonts w:ascii="Times New Roman" w:hAnsi="Times New Roman"/>
                <w:sz w:val="16"/>
                <w:szCs w:val="16"/>
                <w:highlight w:val="yellow"/>
              </w:rPr>
              <w:t>5.  Use appropriate tools strategically.</w:t>
            </w:r>
          </w:p>
          <w:p w:rsidR="00BE042D" w:rsidRPr="00FC6CF6" w:rsidRDefault="00BE042D" w:rsidP="00BE042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C6CF6">
              <w:rPr>
                <w:rFonts w:ascii="Times New Roman" w:hAnsi="Times New Roman"/>
                <w:sz w:val="16"/>
                <w:szCs w:val="16"/>
                <w:highlight w:val="yellow"/>
              </w:rPr>
              <w:t>6.  Attend to precision.</w:t>
            </w:r>
          </w:p>
          <w:p w:rsidR="00BE042D" w:rsidRPr="00FC6CF6" w:rsidRDefault="00BE042D" w:rsidP="00BE042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C6CF6">
              <w:rPr>
                <w:rFonts w:ascii="Times New Roman" w:hAnsi="Times New Roman"/>
                <w:sz w:val="16"/>
                <w:szCs w:val="16"/>
                <w:highlight w:val="yellow"/>
              </w:rPr>
              <w:t>7.  Look for and make use of structure.</w:t>
            </w:r>
          </w:p>
          <w:p w:rsidR="00BE042D" w:rsidRPr="002C6A3F" w:rsidRDefault="00BE042D" w:rsidP="00BE042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2C6A3F">
              <w:rPr>
                <w:rFonts w:ascii="Times New Roman" w:hAnsi="Times New Roman"/>
                <w:sz w:val="16"/>
                <w:szCs w:val="16"/>
              </w:rPr>
              <w:t>8.  Look for and express regularity in repeated reasoning.</w:t>
            </w:r>
          </w:p>
        </w:tc>
      </w:tr>
      <w:tr w:rsidR="00A751BB" w:rsidRPr="005841A6" w:rsidTr="00D26490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855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6490" w:rsidRPr="00D26490" w:rsidRDefault="00D26490" w:rsidP="00FC576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26490">
              <w:rPr>
                <w:b/>
                <w:sz w:val="20"/>
                <w:szCs w:val="20"/>
                <w:highlight w:val="yellow"/>
              </w:rPr>
              <w:t>Brain Duster/Warm up</w:t>
            </w:r>
          </w:p>
          <w:p w:rsidR="00FC576A" w:rsidRPr="00FC576A" w:rsidRDefault="00FC576A" w:rsidP="00FC576A">
            <w:pPr>
              <w:spacing w:after="0" w:line="240" w:lineRule="auto"/>
              <w:rPr>
                <w:sz w:val="20"/>
                <w:szCs w:val="20"/>
              </w:rPr>
            </w:pPr>
            <w:r w:rsidRPr="00FC576A">
              <w:rPr>
                <w:sz w:val="20"/>
                <w:szCs w:val="20"/>
              </w:rPr>
              <w:t xml:space="preserve">Using </w:t>
            </w:r>
            <w:r w:rsidR="00504DF5">
              <w:rPr>
                <w:sz w:val="20"/>
                <w:szCs w:val="20"/>
              </w:rPr>
              <w:t>a</w:t>
            </w:r>
            <w:r w:rsidRPr="00FC576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calculator</w:t>
            </w:r>
            <w:r w:rsidR="00504DF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students will</w:t>
            </w:r>
            <w:r w:rsidRPr="00FC576A">
              <w:rPr>
                <w:sz w:val="20"/>
                <w:szCs w:val="20"/>
              </w:rPr>
              <w:t xml:space="preserve"> find the value for each</w:t>
            </w:r>
            <w:r>
              <w:rPr>
                <w:sz w:val="20"/>
                <w:szCs w:val="20"/>
              </w:rPr>
              <w:t xml:space="preserve"> of the problems below.</w:t>
            </w:r>
          </w:p>
          <w:p w:rsidR="00FC576A" w:rsidRPr="00FC576A" w:rsidRDefault="00FC576A" w:rsidP="00FC576A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FC576A">
              <w:rPr>
                <w:sz w:val="20"/>
                <w:szCs w:val="20"/>
              </w:rPr>
              <w:t>3</w:t>
            </w:r>
            <w:r w:rsidRPr="00FC576A">
              <w:rPr>
                <w:sz w:val="20"/>
                <w:szCs w:val="20"/>
                <w:vertAlign w:val="superscript"/>
              </w:rPr>
              <w:t>1</w:t>
            </w:r>
            <w:r w:rsidRPr="00FC576A">
              <w:rPr>
                <w:sz w:val="20"/>
                <w:szCs w:val="20"/>
              </w:rPr>
              <w:t>=</w:t>
            </w:r>
          </w:p>
          <w:p w:rsidR="00FC576A" w:rsidRPr="00FC576A" w:rsidRDefault="00FC576A" w:rsidP="00FC576A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FC576A">
              <w:rPr>
                <w:sz w:val="20"/>
                <w:szCs w:val="20"/>
              </w:rPr>
              <w:t>3 • 3 =</w:t>
            </w:r>
          </w:p>
          <w:p w:rsidR="00FC576A" w:rsidRPr="00FC576A" w:rsidRDefault="00FC576A" w:rsidP="00FC576A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FC576A">
              <w:rPr>
                <w:sz w:val="20"/>
                <w:szCs w:val="20"/>
              </w:rPr>
              <w:t>3² =</w:t>
            </w:r>
          </w:p>
          <w:p w:rsidR="00FC576A" w:rsidRPr="00FC576A" w:rsidRDefault="00FC576A" w:rsidP="00FC576A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FC576A">
              <w:rPr>
                <w:sz w:val="20"/>
                <w:szCs w:val="20"/>
              </w:rPr>
              <w:t>3³ =</w:t>
            </w:r>
          </w:p>
          <w:p w:rsidR="00FC576A" w:rsidRPr="00FC576A" w:rsidRDefault="00FC576A" w:rsidP="00FC576A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FC576A">
              <w:rPr>
                <w:sz w:val="20"/>
                <w:szCs w:val="20"/>
              </w:rPr>
              <w:t>3 • 3 • 3 =</w:t>
            </w:r>
          </w:p>
          <w:p w:rsidR="00FC576A" w:rsidRPr="00FC576A" w:rsidRDefault="00FC576A" w:rsidP="00FC576A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FC576A">
              <w:rPr>
                <w:sz w:val="20"/>
                <w:szCs w:val="20"/>
              </w:rPr>
              <w:t>3⁴ =</w:t>
            </w:r>
          </w:p>
          <w:p w:rsidR="00FC576A" w:rsidRPr="00FC576A" w:rsidRDefault="00FC576A" w:rsidP="00FC576A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FC576A">
              <w:rPr>
                <w:sz w:val="20"/>
                <w:szCs w:val="20"/>
              </w:rPr>
              <w:t>3 • 3 • 3 • 3 =</w:t>
            </w:r>
          </w:p>
          <w:p w:rsidR="00FC576A" w:rsidRPr="00FC576A" w:rsidRDefault="00FC576A" w:rsidP="00FC576A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FC576A">
              <w:rPr>
                <w:sz w:val="20"/>
                <w:szCs w:val="20"/>
              </w:rPr>
              <w:t>3⁵ =</w:t>
            </w:r>
          </w:p>
          <w:p w:rsidR="00FC576A" w:rsidRPr="00FC576A" w:rsidRDefault="00FC576A" w:rsidP="00FC576A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FC576A">
              <w:rPr>
                <w:sz w:val="20"/>
                <w:szCs w:val="20"/>
              </w:rPr>
              <w:t>3 • 3 • 3 • 3 • 3 =</w:t>
            </w:r>
          </w:p>
          <w:p w:rsidR="00FC576A" w:rsidRPr="00FC576A" w:rsidRDefault="00FC576A" w:rsidP="00FC576A">
            <w:pPr>
              <w:numPr>
                <w:ilvl w:val="0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FC576A">
              <w:rPr>
                <w:sz w:val="20"/>
                <w:szCs w:val="20"/>
              </w:rPr>
              <w:t>Use the pattern you see from problems 1-9 to answer these questions:</w:t>
            </w:r>
          </w:p>
          <w:p w:rsidR="00FC576A" w:rsidRPr="00FC576A" w:rsidRDefault="00FC576A" w:rsidP="00FC576A">
            <w:pPr>
              <w:numPr>
                <w:ilvl w:val="1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Would</w:t>
            </w:r>
            <w:r w:rsidRPr="00FC576A">
              <w:rPr>
                <w:sz w:val="20"/>
                <w:szCs w:val="20"/>
              </w:rPr>
              <w:t xml:space="preserve"> the expression 4³ have the same value as the expression 4 x 3? Why or why not?</w:t>
            </w:r>
          </w:p>
          <w:p w:rsidR="00FC576A" w:rsidRPr="00FC576A" w:rsidRDefault="00FC576A" w:rsidP="00FC576A">
            <w:pPr>
              <w:numPr>
                <w:ilvl w:val="1"/>
                <w:numId w:val="9"/>
              </w:numPr>
              <w:spacing w:after="0" w:line="240" w:lineRule="auto"/>
              <w:rPr>
                <w:sz w:val="20"/>
                <w:szCs w:val="20"/>
              </w:rPr>
            </w:pPr>
            <w:r w:rsidRPr="00FC576A">
              <w:rPr>
                <w:sz w:val="20"/>
                <w:szCs w:val="20"/>
              </w:rPr>
              <w:t>In the exponential expression, 4³, what does the exponent, ³ , tell us to do with the base, 4?</w:t>
            </w:r>
          </w:p>
          <w:p w:rsidR="006A4347" w:rsidRDefault="006A4347" w:rsidP="00B25817">
            <w:pPr>
              <w:spacing w:after="0" w:line="240" w:lineRule="auto"/>
              <w:rPr>
                <w:b/>
                <w:sz w:val="20"/>
                <w:szCs w:val="20"/>
                <w:highlight w:val="yellow"/>
              </w:rPr>
            </w:pPr>
          </w:p>
          <w:p w:rsidR="007C555E" w:rsidRPr="007C555E" w:rsidRDefault="007C555E" w:rsidP="00B2581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C555E">
              <w:rPr>
                <w:b/>
                <w:sz w:val="20"/>
                <w:szCs w:val="20"/>
                <w:highlight w:val="yellow"/>
              </w:rPr>
              <w:t>Assessment of Prior Knowledge</w:t>
            </w:r>
          </w:p>
          <w:p w:rsidR="00A751BB" w:rsidRDefault="00B25817" w:rsidP="00B2581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complete the top portion of the</w:t>
            </w:r>
            <w:r w:rsidR="00D26490">
              <w:rPr>
                <w:sz w:val="20"/>
                <w:szCs w:val="20"/>
              </w:rPr>
              <w:t xml:space="preserve"> prior knowledge/</w:t>
            </w:r>
            <w:r>
              <w:rPr>
                <w:sz w:val="20"/>
                <w:szCs w:val="20"/>
              </w:rPr>
              <w:t>exit slip to rate their prior knowledge.</w:t>
            </w:r>
          </w:p>
          <w:p w:rsidR="00455828" w:rsidRDefault="00455828" w:rsidP="00B25817">
            <w:pPr>
              <w:spacing w:after="0" w:line="240" w:lineRule="auto"/>
              <w:rPr>
                <w:sz w:val="20"/>
                <w:szCs w:val="20"/>
              </w:rPr>
            </w:pPr>
          </w:p>
          <w:p w:rsidR="00455828" w:rsidRDefault="00455828" w:rsidP="00B2581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751BB" w:rsidRPr="005841A6" w:rsidTr="00D26490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Cognitive Teaching 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Strategies</w:t>
            </w: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751BB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A751BB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A751BB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D7434" w:rsidRPr="00FC10BC" w:rsidRDefault="008D7434" w:rsidP="008D7434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Understanding, </w:t>
            </w:r>
            <w:r w:rsidRPr="00FC10BC">
              <w:rPr>
                <w:b/>
                <w:bCs/>
                <w:sz w:val="20"/>
                <w:szCs w:val="20"/>
              </w:rPr>
              <w:t>Writing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FC10BC">
              <w:rPr>
                <w:b/>
                <w:bCs/>
                <w:sz w:val="20"/>
                <w:szCs w:val="20"/>
              </w:rPr>
              <w:t xml:space="preserve"> Expanding</w:t>
            </w:r>
            <w:r>
              <w:rPr>
                <w:b/>
                <w:bCs/>
                <w:sz w:val="20"/>
                <w:szCs w:val="20"/>
              </w:rPr>
              <w:t>, and Evaluating</w:t>
            </w:r>
            <w:r w:rsidRPr="00FC10BC">
              <w:rPr>
                <w:b/>
                <w:bCs/>
                <w:sz w:val="20"/>
                <w:szCs w:val="20"/>
              </w:rPr>
              <w:t xml:space="preserve"> Exponents</w:t>
            </w:r>
          </w:p>
          <w:p w:rsidR="00FC10BC" w:rsidRPr="00FC10BC" w:rsidRDefault="00D26490" w:rsidP="00FC10BC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This l</w:t>
            </w:r>
            <w:r w:rsidRPr="00D26490">
              <w:rPr>
                <w:b/>
                <w:bCs/>
                <w:sz w:val="20"/>
                <w:szCs w:val="20"/>
              </w:rPr>
              <w:t>esson is 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C555E">
              <w:rPr>
                <w:b/>
                <w:bCs/>
                <w:sz w:val="20"/>
                <w:szCs w:val="20"/>
                <w:u w:val="single"/>
              </w:rPr>
              <w:t>review</w:t>
            </w:r>
            <w:r>
              <w:rPr>
                <w:b/>
                <w:bCs/>
                <w:sz w:val="20"/>
                <w:szCs w:val="20"/>
              </w:rPr>
              <w:t xml:space="preserve"> of exponential form, standard form, and expanded form</w:t>
            </w:r>
            <w:r w:rsidR="007C555E">
              <w:rPr>
                <w:b/>
                <w:bCs/>
                <w:sz w:val="20"/>
                <w:szCs w:val="20"/>
              </w:rPr>
              <w:t xml:space="preserve"> prior to teaching the laws of exponents</w:t>
            </w:r>
            <w:r>
              <w:rPr>
                <w:b/>
                <w:bCs/>
                <w:sz w:val="20"/>
                <w:szCs w:val="20"/>
              </w:rPr>
              <w:t xml:space="preserve">.  </w:t>
            </w:r>
            <w:r w:rsidRPr="00D26490">
              <w:rPr>
                <w:b/>
                <w:bCs/>
                <w:sz w:val="20"/>
                <w:szCs w:val="20"/>
              </w:rPr>
              <w:t xml:space="preserve"> </w:t>
            </w:r>
          </w:p>
          <w:p w:rsidR="00FC10BC" w:rsidRPr="00FC10BC" w:rsidRDefault="00FC10BC" w:rsidP="008D7434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C10BC">
              <w:rPr>
                <w:b/>
                <w:bCs/>
                <w:sz w:val="20"/>
                <w:szCs w:val="20"/>
              </w:rPr>
              <w:t>Depending on where students are coming into the unit, model exponents or have them see if they can complete the problems on their own.</w:t>
            </w:r>
            <w:r w:rsidR="008D7434">
              <w:rPr>
                <w:b/>
                <w:bCs/>
                <w:sz w:val="20"/>
                <w:szCs w:val="20"/>
              </w:rPr>
              <w:t xml:space="preserve">  </w:t>
            </w:r>
            <w:r w:rsidRPr="00FC10BC">
              <w:rPr>
                <w:b/>
                <w:bCs/>
                <w:sz w:val="20"/>
                <w:szCs w:val="20"/>
              </w:rPr>
              <w:t xml:space="preserve">The purpose of this </w:t>
            </w:r>
            <w:r w:rsidR="008D7434">
              <w:rPr>
                <w:b/>
                <w:bCs/>
                <w:sz w:val="20"/>
                <w:szCs w:val="20"/>
              </w:rPr>
              <w:t>lesson</w:t>
            </w:r>
            <w:r w:rsidRPr="00FC10BC">
              <w:rPr>
                <w:b/>
                <w:bCs/>
                <w:sz w:val="20"/>
                <w:szCs w:val="20"/>
              </w:rPr>
              <w:t xml:space="preserve"> is not so much to teach exponents from scratch but to clarify the difference when there are parentheses vs. no parentheses and negatives vs. no negatives</w:t>
            </w:r>
            <w:r w:rsidR="008D7434">
              <w:rPr>
                <w:b/>
                <w:bCs/>
                <w:sz w:val="20"/>
                <w:szCs w:val="20"/>
              </w:rPr>
              <w:t xml:space="preserve"> prior to introducing the laws of exponents</w:t>
            </w:r>
            <w:r w:rsidRPr="00FC10BC">
              <w:rPr>
                <w:b/>
                <w:bCs/>
                <w:sz w:val="20"/>
                <w:szCs w:val="20"/>
              </w:rPr>
              <w:t>.</w:t>
            </w:r>
          </w:p>
          <w:p w:rsidR="00B25817" w:rsidRDefault="00B25817" w:rsidP="00F075E9">
            <w:pPr>
              <w:spacing w:after="0" w:line="240" w:lineRule="auto"/>
              <w:rPr>
                <w:b/>
                <w:bCs/>
                <w:sz w:val="20"/>
                <w:szCs w:val="20"/>
                <w:highlight w:val="yellow"/>
              </w:rPr>
            </w:pPr>
          </w:p>
          <w:p w:rsidR="00F075E9" w:rsidRDefault="00F075E9" w:rsidP="00F075E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80AEA">
              <w:rPr>
                <w:b/>
                <w:bCs/>
                <w:sz w:val="20"/>
                <w:szCs w:val="20"/>
                <w:highlight w:val="yellow"/>
              </w:rPr>
              <w:t>Teacher Input</w:t>
            </w:r>
            <w:r w:rsidR="00980AEA" w:rsidRPr="00980AEA">
              <w:rPr>
                <w:b/>
                <w:bCs/>
                <w:sz w:val="20"/>
                <w:szCs w:val="20"/>
                <w:highlight w:val="yellow"/>
              </w:rPr>
              <w:t xml:space="preserve"> (ME/WE)</w:t>
            </w:r>
            <w:r w:rsidR="00276844" w:rsidRPr="00980AEA">
              <w:rPr>
                <w:b/>
                <w:bCs/>
                <w:sz w:val="20"/>
                <w:szCs w:val="20"/>
                <w:highlight w:val="yellow"/>
              </w:rPr>
              <w:t>:</w:t>
            </w:r>
            <w:r w:rsidRPr="00F075E9">
              <w:rPr>
                <w:b/>
                <w:bCs/>
                <w:sz w:val="20"/>
                <w:szCs w:val="20"/>
              </w:rPr>
              <w:t xml:space="preserve"> </w:t>
            </w:r>
          </w:p>
          <w:p w:rsidR="00C732FE" w:rsidRPr="00F075E9" w:rsidRDefault="00C732FE" w:rsidP="00F075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Million Dollar Job:  </w:t>
            </w:r>
            <w:hyperlink r:id="rId10" w:history="1">
              <w:r w:rsidRPr="00C732FE">
                <w:rPr>
                  <w:rStyle w:val="Hyperlink"/>
                  <w:sz w:val="20"/>
                  <w:szCs w:val="20"/>
                </w:rPr>
                <w:t>http://www.nku.edu/~mathed/milliondollar.pdf</w:t>
              </w:r>
            </w:hyperlink>
          </w:p>
          <w:p w:rsidR="00F075E9" w:rsidRPr="00276844" w:rsidRDefault="00F075E9" w:rsidP="00276844">
            <w:pPr>
              <w:spacing w:after="0" w:line="240" w:lineRule="auto"/>
              <w:rPr>
                <w:sz w:val="20"/>
                <w:szCs w:val="20"/>
              </w:rPr>
            </w:pPr>
            <w:r w:rsidRPr="00276844">
              <w:rPr>
                <w:b/>
                <w:bCs/>
                <w:sz w:val="20"/>
                <w:szCs w:val="20"/>
              </w:rPr>
              <w:t xml:space="preserve">Pass out student </w:t>
            </w:r>
            <w:hyperlink r:id="rId11" w:history="1">
              <w:r w:rsidRPr="007C555E">
                <w:rPr>
                  <w:rStyle w:val="Hyperlink"/>
                  <w:b/>
                  <w:bCs/>
                  <w:sz w:val="20"/>
                  <w:szCs w:val="20"/>
                </w:rPr>
                <w:t>notes</w:t>
              </w:r>
            </w:hyperlink>
            <w:r w:rsidRPr="00276844">
              <w:rPr>
                <w:b/>
                <w:bCs/>
                <w:sz w:val="20"/>
                <w:szCs w:val="20"/>
              </w:rPr>
              <w:t xml:space="preserve">. </w:t>
            </w:r>
          </w:p>
          <w:p w:rsidR="00F075E9" w:rsidRPr="00F075E9" w:rsidRDefault="007C555E" w:rsidP="00F075E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Review parts of a power</w:t>
            </w:r>
          </w:p>
          <w:p w:rsidR="00F075E9" w:rsidRPr="00F075E9" w:rsidRDefault="00F075E9" w:rsidP="00F075E9">
            <w:pPr>
              <w:spacing w:after="0" w:line="240" w:lineRule="auto"/>
              <w:rPr>
                <w:sz w:val="20"/>
                <w:szCs w:val="20"/>
              </w:rPr>
            </w:pPr>
            <w:r w:rsidRPr="00F075E9">
              <w:rPr>
                <w:b/>
                <w:bCs/>
                <w:sz w:val="20"/>
                <w:szCs w:val="20"/>
              </w:rPr>
              <w:t>Explain exponent basics</w:t>
            </w:r>
            <w:r w:rsidR="008316F6">
              <w:rPr>
                <w:b/>
                <w:bCs/>
                <w:sz w:val="20"/>
                <w:szCs w:val="20"/>
              </w:rPr>
              <w:t xml:space="preserve"> and the vocabulary associated with exponents</w:t>
            </w:r>
            <w:r w:rsidR="004763D0">
              <w:rPr>
                <w:b/>
                <w:bCs/>
                <w:sz w:val="20"/>
                <w:szCs w:val="20"/>
              </w:rPr>
              <w:t>, exponential form, standard form, and expanded form</w:t>
            </w:r>
            <w:r w:rsidR="00997702">
              <w:rPr>
                <w:b/>
                <w:bCs/>
                <w:sz w:val="20"/>
                <w:szCs w:val="20"/>
              </w:rPr>
              <w:t xml:space="preserve">, using the </w:t>
            </w:r>
            <w:hyperlink r:id="rId12" w:history="1">
              <w:r w:rsidR="00997702" w:rsidRPr="00997702">
                <w:rPr>
                  <w:rStyle w:val="Hyperlink"/>
                </w:rPr>
                <w:t>Intro to Exponents PowerPoint</w:t>
              </w:r>
            </w:hyperlink>
          </w:p>
          <w:p w:rsidR="000F5421" w:rsidRDefault="00FC10BC" w:rsidP="00F075E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FC10BC">
              <w:rPr>
                <w:b/>
                <w:bCs/>
                <w:sz w:val="20"/>
                <w:szCs w:val="20"/>
              </w:rPr>
              <w:t>Review the concept of exponents as repeated multiplication. </w:t>
            </w:r>
            <w:r w:rsidRPr="00FC10BC">
              <w:rPr>
                <w:b/>
                <w:bCs/>
                <w:i/>
                <w:iCs/>
                <w:sz w:val="20"/>
                <w:szCs w:val="20"/>
              </w:rPr>
              <w:t>If a number is in</w:t>
            </w:r>
            <w:r w:rsidRPr="00FC10BC">
              <w:rPr>
                <w:b/>
                <w:bCs/>
                <w:i/>
                <w:iCs/>
                <w:sz w:val="20"/>
                <w:szCs w:val="20"/>
                <w:u w:val="single"/>
              </w:rPr>
              <w:t xml:space="preserve"> exponential </w:t>
            </w:r>
            <w:r w:rsidRPr="00FC10BC">
              <w:rPr>
                <w:b/>
                <w:bCs/>
                <w:i/>
                <w:iCs/>
                <w:sz w:val="20"/>
                <w:szCs w:val="20"/>
              </w:rPr>
              <w:t>form, the </w:t>
            </w:r>
            <w:r w:rsidRPr="00FC10BC">
              <w:rPr>
                <w:b/>
                <w:bCs/>
                <w:i/>
                <w:iCs/>
                <w:sz w:val="20"/>
                <w:szCs w:val="20"/>
                <w:u w:val="single"/>
              </w:rPr>
              <w:t>exponent</w:t>
            </w:r>
            <w:r w:rsidRPr="00FC10BC">
              <w:rPr>
                <w:b/>
                <w:bCs/>
                <w:i/>
                <w:iCs/>
                <w:sz w:val="20"/>
                <w:szCs w:val="20"/>
              </w:rPr>
              <w:t> represents how many times the </w:t>
            </w:r>
            <w:r w:rsidRPr="00FC10BC">
              <w:rPr>
                <w:b/>
                <w:bCs/>
                <w:i/>
                <w:iCs/>
                <w:sz w:val="20"/>
                <w:szCs w:val="20"/>
                <w:u w:val="single"/>
              </w:rPr>
              <w:t>base </w:t>
            </w:r>
            <w:r w:rsidRPr="00FC10BC">
              <w:rPr>
                <w:b/>
                <w:bCs/>
                <w:i/>
                <w:iCs/>
                <w:sz w:val="20"/>
                <w:szCs w:val="20"/>
              </w:rPr>
              <w:t>is to be used as a factor. A number produced by raising a base to an exponent is called a </w:t>
            </w:r>
            <w:r w:rsidRPr="00FC10BC">
              <w:rPr>
                <w:b/>
                <w:bCs/>
                <w:i/>
                <w:iCs/>
                <w:sz w:val="20"/>
                <w:szCs w:val="20"/>
                <w:u w:val="single"/>
              </w:rPr>
              <w:t>power</w:t>
            </w:r>
            <w:r w:rsidRPr="00FC10BC">
              <w:rPr>
                <w:b/>
                <w:bCs/>
                <w:i/>
                <w:iCs/>
                <w:sz w:val="20"/>
                <w:szCs w:val="20"/>
              </w:rPr>
              <w:t>.</w:t>
            </w:r>
            <w:r w:rsidRPr="00F075E9">
              <w:rPr>
                <w:b/>
                <w:bCs/>
                <w:sz w:val="20"/>
                <w:szCs w:val="20"/>
              </w:rPr>
              <w:t xml:space="preserve"> </w:t>
            </w:r>
          </w:p>
          <w:p w:rsidR="00F075E9" w:rsidRPr="00F075E9" w:rsidRDefault="00FC10BC" w:rsidP="00F075E9">
            <w:pPr>
              <w:spacing w:after="0" w:line="240" w:lineRule="auto"/>
              <w:rPr>
                <w:sz w:val="20"/>
                <w:szCs w:val="20"/>
              </w:rPr>
            </w:pPr>
            <w:r w:rsidRPr="00F075E9">
              <w:rPr>
                <w:b/>
                <w:bCs/>
                <w:sz w:val="20"/>
                <w:szCs w:val="20"/>
              </w:rPr>
              <w:t>Allow</w:t>
            </w:r>
            <w:r w:rsidR="00F075E9" w:rsidRPr="00F075E9">
              <w:rPr>
                <w:b/>
                <w:bCs/>
                <w:sz w:val="20"/>
                <w:szCs w:val="20"/>
              </w:rPr>
              <w:t xml:space="preserve"> students to work you-try problems as guided practice. </w:t>
            </w:r>
          </w:p>
          <w:p w:rsidR="00F075E9" w:rsidRPr="00F075E9" w:rsidRDefault="00F075E9" w:rsidP="00F075E9">
            <w:pPr>
              <w:spacing w:after="0" w:line="240" w:lineRule="auto"/>
              <w:rPr>
                <w:sz w:val="20"/>
                <w:szCs w:val="20"/>
              </w:rPr>
            </w:pPr>
            <w:r w:rsidRPr="00F075E9">
              <w:rPr>
                <w:b/>
                <w:bCs/>
                <w:sz w:val="20"/>
                <w:szCs w:val="20"/>
              </w:rPr>
              <w:t xml:space="preserve">Review you-try problems. </w:t>
            </w:r>
          </w:p>
          <w:p w:rsidR="00276844" w:rsidRDefault="00276844" w:rsidP="00F075E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8316F6" w:rsidRDefault="00276844" w:rsidP="00F075E9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80AEA">
              <w:rPr>
                <w:b/>
                <w:bCs/>
                <w:sz w:val="20"/>
                <w:szCs w:val="20"/>
                <w:highlight w:val="yellow"/>
              </w:rPr>
              <w:t>Few: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bookmarkStart w:id="0" w:name="_GoBack"/>
            <w:bookmarkEnd w:id="0"/>
          </w:p>
          <w:p w:rsidR="008316F6" w:rsidRDefault="008316F6" w:rsidP="008316F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8316F6">
              <w:rPr>
                <w:b/>
                <w:bCs/>
                <w:sz w:val="20"/>
                <w:szCs w:val="20"/>
              </w:rPr>
              <w:t xml:space="preserve">Have students work with their partner to complete </w:t>
            </w:r>
            <w:r w:rsidR="00980AEA">
              <w:rPr>
                <w:b/>
                <w:bCs/>
                <w:sz w:val="20"/>
                <w:szCs w:val="20"/>
              </w:rPr>
              <w:t>the following</w:t>
            </w:r>
            <w:r w:rsidRPr="008316F6">
              <w:rPr>
                <w:b/>
                <w:bCs/>
                <w:sz w:val="20"/>
                <w:szCs w:val="20"/>
              </w:rPr>
              <w:t xml:space="preserve"> table</w:t>
            </w:r>
            <w:r w:rsidR="00980AEA">
              <w:rPr>
                <w:b/>
                <w:bCs/>
                <w:sz w:val="20"/>
                <w:szCs w:val="20"/>
              </w:rPr>
              <w:t xml:space="preserve"> from Big Ideas 9-1</w:t>
            </w:r>
            <w:r w:rsidRPr="008316F6">
              <w:rPr>
                <w:b/>
                <w:bCs/>
                <w:sz w:val="20"/>
                <w:szCs w:val="20"/>
              </w:rPr>
              <w:t xml:space="preserve">. </w:t>
            </w:r>
          </w:p>
          <w:p w:rsidR="008316F6" w:rsidRDefault="008316F6" w:rsidP="008316F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ayout w:type="fixed"/>
              <w:tblLook w:val="01E0"/>
            </w:tblPr>
            <w:tblGrid>
              <w:gridCol w:w="1123"/>
              <w:gridCol w:w="2053"/>
              <w:gridCol w:w="924"/>
            </w:tblGrid>
            <w:tr w:rsidR="00980AEA" w:rsidRPr="00980AEA" w:rsidTr="00D26490">
              <w:trPr>
                <w:trHeight w:val="15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0AEA" w:rsidRPr="00980AEA" w:rsidRDefault="00980AEA" w:rsidP="00980AEA">
                  <w:pPr>
                    <w:pStyle w:val="acTableHead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  <w:r w:rsidRPr="00980AEA">
                    <w:rPr>
                      <w:rFonts w:cs="Aharoni"/>
                      <w:sz w:val="16"/>
                      <w:szCs w:val="16"/>
                    </w:rPr>
                    <w:t>Exponential Notation (Power)</w:t>
                  </w:r>
                </w:p>
              </w:tc>
              <w:tc>
                <w:tcPr>
                  <w:tcW w:w="2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0AEA" w:rsidRPr="00980AEA" w:rsidRDefault="00980AEA" w:rsidP="00980AEA">
                  <w:pPr>
                    <w:pStyle w:val="acTableHead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  <w:r w:rsidRPr="00980AEA">
                    <w:rPr>
                      <w:rFonts w:cs="Aharoni"/>
                      <w:sz w:val="16"/>
                      <w:szCs w:val="16"/>
                    </w:rPr>
                    <w:t>Expanded Notation (Repeated Multiplication Form)</w:t>
                  </w:r>
                </w:p>
              </w:tc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0AEA" w:rsidRPr="00980AEA" w:rsidRDefault="00980AEA" w:rsidP="00980AEA">
                  <w:pPr>
                    <w:pStyle w:val="acTableHead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  <w:r w:rsidRPr="00980AEA">
                    <w:rPr>
                      <w:rFonts w:cs="Aharoni"/>
                      <w:sz w:val="16"/>
                      <w:szCs w:val="16"/>
                    </w:rPr>
                    <w:t>Standard Form (Value)</w:t>
                  </w:r>
                </w:p>
              </w:tc>
            </w:tr>
            <w:tr w:rsidR="00980AEA" w:rsidRPr="00980AEA" w:rsidTr="00D26490">
              <w:trPr>
                <w:trHeight w:val="22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  <w:vertAlign w:val="superscript"/>
                    </w:rPr>
                  </w:pPr>
                  <w:r w:rsidRPr="00980AEA">
                    <w:rPr>
                      <w:rFonts w:cs="Aharoni"/>
                      <w:position w:val="-14"/>
                      <w:sz w:val="16"/>
                      <w:szCs w:val="16"/>
                    </w:rPr>
                    <w:object w:dxaOrig="555" w:dyaOrig="435">
                      <v:shape id="_x0000_i1025" type="#_x0000_t75" style="width:27.75pt;height:21.75pt" o:ole="">
                        <v:imagedata r:id="rId13" o:title=""/>
                      </v:shape>
                      <o:OLEObject Type="Embed" ProgID="Equation.DSMT4" ShapeID="_x0000_i1025" DrawAspect="Content" ObjectID="_1405421032" r:id="rId14"/>
                    </w:object>
                  </w:r>
                </w:p>
              </w:tc>
              <w:tc>
                <w:tcPr>
                  <w:tcW w:w="2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</w:tr>
            <w:tr w:rsidR="00980AEA" w:rsidRPr="00980AEA" w:rsidTr="00D26490">
              <w:trPr>
                <w:trHeight w:val="21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  <w:vertAlign w:val="superscript"/>
                    </w:rPr>
                  </w:pPr>
                  <w:r w:rsidRPr="00980AEA">
                    <w:rPr>
                      <w:rFonts w:cs="Aharoni"/>
                      <w:position w:val="-14"/>
                      <w:sz w:val="16"/>
                      <w:szCs w:val="16"/>
                    </w:rPr>
                    <w:object w:dxaOrig="585" w:dyaOrig="435">
                      <v:shape id="_x0000_i1026" type="#_x0000_t75" style="width:29.25pt;height:21.75pt" o:ole="">
                        <v:imagedata r:id="rId15" o:title=""/>
                      </v:shape>
                      <o:OLEObject Type="Embed" ProgID="Equation.DSMT4" ShapeID="_x0000_i1026" DrawAspect="Content" ObjectID="_1405421033" r:id="rId16"/>
                    </w:object>
                  </w:r>
                </w:p>
              </w:tc>
              <w:tc>
                <w:tcPr>
                  <w:tcW w:w="2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</w:tr>
            <w:tr w:rsidR="00980AEA" w:rsidRPr="00980AEA" w:rsidTr="00D26490">
              <w:trPr>
                <w:trHeight w:val="23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  <w:r w:rsidRPr="00980AEA">
                    <w:rPr>
                      <w:rFonts w:cs="Aharoni"/>
                      <w:position w:val="-14"/>
                      <w:sz w:val="16"/>
                      <w:szCs w:val="16"/>
                    </w:rPr>
                    <w:object w:dxaOrig="585" w:dyaOrig="435">
                      <v:shape id="_x0000_i1027" type="#_x0000_t75" style="width:29.25pt;height:21.75pt" o:ole="">
                        <v:imagedata r:id="rId17" o:title=""/>
                      </v:shape>
                      <o:OLEObject Type="Embed" ProgID="Equation.DSMT4" ShapeID="_x0000_i1027" DrawAspect="Content" ObjectID="_1405421034" r:id="rId18"/>
                    </w:object>
                  </w:r>
                </w:p>
              </w:tc>
              <w:tc>
                <w:tcPr>
                  <w:tcW w:w="2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</w:tr>
            <w:tr w:rsidR="00980AEA" w:rsidRPr="00980AEA" w:rsidTr="00D26490">
              <w:trPr>
                <w:trHeight w:val="23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  <w:r w:rsidRPr="00980AEA">
                    <w:rPr>
                      <w:rFonts w:cs="Aharoni"/>
                      <w:position w:val="-14"/>
                      <w:sz w:val="16"/>
                      <w:szCs w:val="16"/>
                    </w:rPr>
                    <w:object w:dxaOrig="585" w:dyaOrig="435">
                      <v:shape id="_x0000_i1028" type="#_x0000_t75" style="width:29.25pt;height:21.75pt" o:ole="">
                        <v:imagedata r:id="rId19" o:title=""/>
                      </v:shape>
                      <o:OLEObject Type="Embed" ProgID="Equation.DSMT4" ShapeID="_x0000_i1028" DrawAspect="Content" ObjectID="_1405421035" r:id="rId20"/>
                    </w:object>
                  </w:r>
                </w:p>
              </w:tc>
              <w:tc>
                <w:tcPr>
                  <w:tcW w:w="2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</w:tr>
            <w:tr w:rsidR="00980AEA" w:rsidRPr="00980AEA" w:rsidTr="00D26490">
              <w:trPr>
                <w:trHeight w:val="24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  <w:r w:rsidRPr="00980AEA">
                    <w:rPr>
                      <w:rFonts w:cs="Aharoni"/>
                      <w:position w:val="-14"/>
                      <w:sz w:val="16"/>
                      <w:szCs w:val="16"/>
                    </w:rPr>
                    <w:object w:dxaOrig="585" w:dyaOrig="435">
                      <v:shape id="_x0000_i1029" type="#_x0000_t75" style="width:29.25pt;height:21.75pt" o:ole="">
                        <v:imagedata r:id="rId21" o:title=""/>
                      </v:shape>
                      <o:OLEObject Type="Embed" ProgID="Equation.DSMT4" ShapeID="_x0000_i1029" DrawAspect="Content" ObjectID="_1405421036" r:id="rId22"/>
                    </w:object>
                  </w:r>
                </w:p>
              </w:tc>
              <w:tc>
                <w:tcPr>
                  <w:tcW w:w="2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</w:tr>
            <w:tr w:rsidR="00980AEA" w:rsidRPr="00980AEA" w:rsidTr="00D26490">
              <w:trPr>
                <w:trHeight w:val="22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  <w:r w:rsidRPr="00980AEA">
                    <w:rPr>
                      <w:rFonts w:cs="Aharoni"/>
                      <w:position w:val="-14"/>
                      <w:sz w:val="16"/>
                      <w:szCs w:val="16"/>
                    </w:rPr>
                    <w:object w:dxaOrig="585" w:dyaOrig="435">
                      <v:shape id="_x0000_i1030" type="#_x0000_t75" style="width:29.25pt;height:21.75pt" o:ole="">
                        <v:imagedata r:id="rId23" o:title=""/>
                      </v:shape>
                      <o:OLEObject Type="Embed" ProgID="Equation.DSMT4" ShapeID="_x0000_i1030" DrawAspect="Content" ObjectID="_1405421037" r:id="rId24"/>
                    </w:object>
                  </w:r>
                </w:p>
              </w:tc>
              <w:tc>
                <w:tcPr>
                  <w:tcW w:w="2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</w:tr>
            <w:tr w:rsidR="00980AEA" w:rsidRPr="00980AEA" w:rsidTr="00D26490">
              <w:trPr>
                <w:trHeight w:val="23"/>
              </w:trPr>
              <w:tc>
                <w:tcPr>
                  <w:tcW w:w="11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  <w:r w:rsidRPr="00980AEA">
                    <w:rPr>
                      <w:rFonts w:cs="Aharoni"/>
                      <w:position w:val="-14"/>
                      <w:sz w:val="16"/>
                      <w:szCs w:val="16"/>
                    </w:rPr>
                    <w:object w:dxaOrig="585" w:dyaOrig="435">
                      <v:shape id="_x0000_i1031" type="#_x0000_t75" style="width:29.25pt;height:21.75pt" o:ole="">
                        <v:imagedata r:id="rId25" o:title=""/>
                      </v:shape>
                      <o:OLEObject Type="Embed" ProgID="Equation.DSMT4" ShapeID="_x0000_i1031" DrawAspect="Content" ObjectID="_1405421038" r:id="rId26"/>
                    </w:object>
                  </w:r>
                </w:p>
              </w:tc>
              <w:tc>
                <w:tcPr>
                  <w:tcW w:w="20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  <w:tc>
                <w:tcPr>
                  <w:tcW w:w="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0AEA" w:rsidRPr="00980AEA" w:rsidRDefault="00980AEA" w:rsidP="00980AEA">
                  <w:pPr>
                    <w:pStyle w:val="acTableText"/>
                    <w:framePr w:hSpace="0" w:wrap="auto" w:vAnchor="margin" w:hAnchor="text" w:xAlign="left" w:yAlign="inline"/>
                    <w:rPr>
                      <w:rFonts w:cs="Aharoni"/>
                      <w:sz w:val="16"/>
                      <w:szCs w:val="16"/>
                    </w:rPr>
                  </w:pPr>
                </w:p>
              </w:tc>
            </w:tr>
          </w:tbl>
          <w:p w:rsidR="00BF0E4D" w:rsidRDefault="00BF0E4D" w:rsidP="008316F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BC3466" w:rsidRDefault="00BC3466" w:rsidP="008316F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Ask students to record their observations regarding the solutions.</w:t>
            </w:r>
          </w:p>
          <w:p w:rsidR="00BF0E4D" w:rsidRDefault="00BF0E4D" w:rsidP="008316F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BF0E4D" w:rsidRDefault="00BF0E4D" w:rsidP="008316F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980AEA">
              <w:rPr>
                <w:b/>
                <w:bCs/>
                <w:sz w:val="20"/>
                <w:szCs w:val="20"/>
                <w:highlight w:val="yellow"/>
              </w:rPr>
              <w:t>You:</w:t>
            </w:r>
          </w:p>
          <w:p w:rsidR="00BF0E4D" w:rsidRDefault="00BF0E4D" w:rsidP="008316F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Students will complete practice problems and record their observations in their math journal.</w:t>
            </w:r>
          </w:p>
          <w:p w:rsidR="008316F6" w:rsidRDefault="008316F6" w:rsidP="008316F6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  <w:p w:rsidR="00A751BB" w:rsidRDefault="00A751BB" w:rsidP="004763D0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751BB" w:rsidRPr="005841A6" w:rsidTr="00D26490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A751BB" w:rsidRPr="005841A6" w:rsidRDefault="00A751B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855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763D0" w:rsidRPr="008316F6" w:rsidRDefault="00455828" w:rsidP="004763D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I’ve Got the Power-</w:t>
            </w:r>
            <w:r w:rsidR="004763D0">
              <w:rPr>
                <w:b/>
                <w:bCs/>
                <w:sz w:val="20"/>
                <w:szCs w:val="20"/>
              </w:rPr>
              <w:t xml:space="preserve">Partners </w:t>
            </w:r>
            <w:r w:rsidR="004763D0" w:rsidRPr="00276844">
              <w:rPr>
                <w:b/>
                <w:bCs/>
                <w:sz w:val="20"/>
                <w:szCs w:val="20"/>
              </w:rPr>
              <w:t>Playing With Powers Game</w:t>
            </w:r>
            <w:r w:rsidR="000F5421" w:rsidRPr="00276844">
              <w:rPr>
                <w:b/>
                <w:bCs/>
                <w:sz w:val="20"/>
                <w:szCs w:val="20"/>
              </w:rPr>
              <w:t xml:space="preserve">: </w:t>
            </w:r>
            <w:r w:rsidR="004763D0" w:rsidRPr="00276844">
              <w:rPr>
                <w:sz w:val="20"/>
                <w:szCs w:val="20"/>
              </w:rPr>
              <w:br/>
              <w:t>Students play against a partner. Give student pairs two dice</w:t>
            </w:r>
            <w:r w:rsidR="004763D0">
              <w:rPr>
                <w:sz w:val="20"/>
                <w:szCs w:val="20"/>
              </w:rPr>
              <w:t xml:space="preserve">. Players will take turns rolling both dice </w:t>
            </w:r>
            <w:r w:rsidR="004763D0">
              <w:rPr>
                <w:sz w:val="20"/>
                <w:szCs w:val="20"/>
              </w:rPr>
              <w:lastRenderedPageBreak/>
              <w:t xml:space="preserve">and deciding </w:t>
            </w:r>
            <w:r w:rsidR="004763D0" w:rsidRPr="00276844">
              <w:rPr>
                <w:sz w:val="20"/>
                <w:szCs w:val="20"/>
              </w:rPr>
              <w:t>which of the dice will be the bas</w:t>
            </w:r>
            <w:r w:rsidR="004763D0">
              <w:rPr>
                <w:sz w:val="20"/>
                <w:szCs w:val="20"/>
              </w:rPr>
              <w:t>e and which will be the exponent</w:t>
            </w:r>
            <w:r w:rsidR="004763D0" w:rsidRPr="00276844">
              <w:rPr>
                <w:sz w:val="20"/>
                <w:szCs w:val="20"/>
              </w:rPr>
              <w:t xml:space="preserve">. </w:t>
            </w:r>
            <w:r w:rsidR="004763D0">
              <w:rPr>
                <w:sz w:val="20"/>
                <w:szCs w:val="20"/>
              </w:rPr>
              <w:t>Both players will record his/her exponential expressions and after 5 turns, the players will each find the sum of their 5 answers.  The player with the greatest sum wins.</w:t>
            </w:r>
          </w:p>
          <w:p w:rsidR="00A751BB" w:rsidRDefault="00A751BB" w:rsidP="00BF0E4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078CC" w:rsidRPr="005841A6" w:rsidTr="00D26490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Assessment/Homework</w:t>
            </w:r>
          </w:p>
        </w:tc>
        <w:tc>
          <w:tcPr>
            <w:tcW w:w="855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4763D0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Exit Slip:  5 problems (See attached document)</w:t>
            </w: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D26490"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5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5158E8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Exponents Jeopardy</w:t>
            </w:r>
          </w:p>
          <w:p w:rsidR="005841A6" w:rsidRDefault="00FF6A4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27" w:history="1">
              <w:r w:rsidR="00BC3466" w:rsidRPr="00EF53B7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http://www.math-play.com/Exponents-Jeopardy/Exponents-Jeopardy.html</w:t>
              </w:r>
            </w:hyperlink>
          </w:p>
          <w:p w:rsidR="00BC3466" w:rsidRDefault="00BC346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55828" w:rsidRPr="005841A6" w:rsidRDefault="00455828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Cyberchase</w:t>
            </w:r>
            <w:proofErr w:type="spellEnd"/>
          </w:p>
          <w:p w:rsidR="00455828" w:rsidRDefault="00FF6A42" w:rsidP="00455828">
            <w:pPr>
              <w:spacing w:after="0" w:line="240" w:lineRule="auto"/>
              <w:rPr>
                <w:rStyle w:val="Hyperlink"/>
                <w:rFonts w:ascii="Times New Roman" w:hAnsi="Times New Roman"/>
                <w:b/>
                <w:sz w:val="20"/>
                <w:szCs w:val="20"/>
              </w:rPr>
            </w:pPr>
            <w:hyperlink r:id="rId28" w:history="1">
              <w:r w:rsidR="00455828" w:rsidRPr="00F075E9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http://www.teachersdomain.org/resource/vtl07.math.number.exp.lpexpopad/</w:t>
              </w:r>
            </w:hyperlink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7C555E" w:rsidRDefault="007C555E">
      <w:pPr>
        <w:rPr>
          <w:rFonts w:ascii="Times New Roman" w:hAnsi="Times New Roman"/>
          <w:sz w:val="20"/>
          <w:szCs w:val="20"/>
        </w:rPr>
      </w:pPr>
    </w:p>
    <w:p w:rsidR="007C555E" w:rsidRDefault="00CC36D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5841A6" w:rsidRPr="005841A6" w:rsidRDefault="007C555E" w:rsidP="007C555E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</w:rPr>
        <w:lastRenderedPageBreak/>
        <w:drawing>
          <wp:inline distT="0" distB="0" distL="0" distR="0">
            <wp:extent cx="5248275" cy="7696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ior_Knowledge_Exit_Slip.pn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9008" cy="769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841A6" w:rsidRPr="005841A6" w:rsidSect="0046065B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E90" w:rsidRDefault="009B2E90" w:rsidP="001078CC">
      <w:pPr>
        <w:spacing w:after="0" w:line="240" w:lineRule="auto"/>
      </w:pPr>
      <w:r>
        <w:separator/>
      </w:r>
    </w:p>
  </w:endnote>
  <w:endnote w:type="continuationSeparator" w:id="0">
    <w:p w:rsidR="009B2E90" w:rsidRDefault="009B2E90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09A" w:rsidRDefault="001370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Pr="001078CC" w:rsidRDefault="00F50681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="00FF6A42"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="00FF6A42" w:rsidRPr="00F92BFC">
      <w:rPr>
        <w:rFonts w:ascii="Times New Roman" w:eastAsia="Times New Roman" w:hAnsi="Times New Roman"/>
        <w:color w:val="000000"/>
      </w:rPr>
      <w:fldChar w:fldCharType="separate"/>
    </w:r>
    <w:r w:rsidR="00ED5B8B">
      <w:rPr>
        <w:rFonts w:ascii="Times New Roman" w:eastAsia="Times New Roman" w:hAnsi="Times New Roman"/>
        <w:noProof/>
        <w:color w:val="000000"/>
      </w:rPr>
      <w:t>August 2, 2012</w:t>
    </w:r>
    <w:r w:rsidR="00FF6A42"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09A" w:rsidRDefault="001370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E90" w:rsidRDefault="009B2E90" w:rsidP="001078CC">
      <w:pPr>
        <w:spacing w:after="0" w:line="240" w:lineRule="auto"/>
      </w:pPr>
      <w:r>
        <w:separator/>
      </w:r>
    </w:p>
  </w:footnote>
  <w:footnote w:type="continuationSeparator" w:id="0">
    <w:p w:rsidR="009B2E90" w:rsidRDefault="009B2E90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09A" w:rsidRDefault="001370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Default="000A6C5F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19050" t="0" r="0" b="0"/>
          <wp:docPr id="1" name="Picture 2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50681">
      <w:tab/>
    </w:r>
    <w:r w:rsidR="0013709A">
      <w:t xml:space="preserve">     </w:t>
    </w:r>
    <w:r w:rsidR="0013709A" w:rsidRPr="0013709A">
      <w:rPr>
        <w:sz w:val="28"/>
        <w:szCs w:val="28"/>
      </w:rPr>
      <w:t xml:space="preserve"> </w:t>
    </w:r>
    <w:r w:rsidR="0013709A" w:rsidRPr="0013709A">
      <w:rPr>
        <w:rFonts w:ascii="Cambria" w:eastAsia="Times New Roman" w:hAnsi="Cambria"/>
        <w:b/>
        <w:sz w:val="28"/>
        <w:szCs w:val="28"/>
      </w:rPr>
      <w:t xml:space="preserve">Secondary Mathematics </w:t>
    </w:r>
    <w:r w:rsidR="00F50681" w:rsidRPr="0013709A">
      <w:rPr>
        <w:rFonts w:ascii="Cambria" w:eastAsia="Times New Roman" w:hAnsi="Cambria"/>
        <w:b/>
        <w:sz w:val="28"/>
        <w:szCs w:val="28"/>
      </w:rPr>
      <w:t>Lesson Plan</w:t>
    </w:r>
    <w:r w:rsidR="0097328B" w:rsidRPr="0013709A">
      <w:rPr>
        <w:rFonts w:ascii="Cambria" w:eastAsia="Times New Roman" w:hAnsi="Cambria"/>
        <w:b/>
        <w:sz w:val="28"/>
        <w:szCs w:val="28"/>
      </w:rPr>
      <w:t xml:space="preserve"> </w:t>
    </w:r>
    <w:r w:rsidR="0073331E" w:rsidRPr="0013709A">
      <w:rPr>
        <w:rFonts w:ascii="Cambria" w:eastAsia="Times New Roman" w:hAnsi="Cambria"/>
        <w:b/>
        <w:sz w:val="28"/>
        <w:szCs w:val="28"/>
      </w:rPr>
      <w:t>(Aligned to CCSSM)</w:t>
    </w:r>
  </w:p>
  <w:p w:rsidR="00F50681" w:rsidRPr="00F50681" w:rsidRDefault="00F506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09A" w:rsidRDefault="001370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6pt;visibility:visible" o:bullet="t">
        <v:imagedata r:id="rId1" o:title=""/>
      </v:shape>
    </w:pict>
  </w:numPicBullet>
  <w:abstractNum w:abstractNumId="0">
    <w:nsid w:val="0CD32C91"/>
    <w:multiLevelType w:val="hybridMultilevel"/>
    <w:tmpl w:val="FD2295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CB2961"/>
    <w:multiLevelType w:val="hybridMultilevel"/>
    <w:tmpl w:val="2ED070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BF2C17"/>
    <w:multiLevelType w:val="multilevel"/>
    <w:tmpl w:val="39500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F62333"/>
    <w:multiLevelType w:val="hybridMultilevel"/>
    <w:tmpl w:val="39D2B0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A1529C"/>
    <w:multiLevelType w:val="hybridMultilevel"/>
    <w:tmpl w:val="D1541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EE102A7"/>
    <w:multiLevelType w:val="hybridMultilevel"/>
    <w:tmpl w:val="03C86E50"/>
    <w:lvl w:ilvl="0" w:tplc="F93873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B96CDE"/>
    <w:multiLevelType w:val="hybridMultilevel"/>
    <w:tmpl w:val="2E46A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8C42D5"/>
    <w:multiLevelType w:val="hybridMultilevel"/>
    <w:tmpl w:val="32CAFA78"/>
    <w:lvl w:ilvl="0" w:tplc="75FE33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B049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BA624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9E87E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BE1F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050E2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280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B66DF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E8AA4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65ED79DC"/>
    <w:multiLevelType w:val="multilevel"/>
    <w:tmpl w:val="60F29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182927"/>
    <w:multiLevelType w:val="hybridMultilevel"/>
    <w:tmpl w:val="01F8C3C6"/>
    <w:lvl w:ilvl="0" w:tplc="F93873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0"/>
  </w:num>
  <w:num w:numId="6">
    <w:abstractNumId w:val="9"/>
  </w:num>
  <w:num w:numId="7">
    <w:abstractNumId w:val="6"/>
  </w:num>
  <w:num w:numId="8">
    <w:abstractNumId w:val="5"/>
  </w:num>
  <w:num w:numId="9">
    <w:abstractNumId w:val="2"/>
  </w:num>
  <w:num w:numId="10">
    <w:abstractNumId w:val="4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078CC"/>
    <w:rsid w:val="00001DDF"/>
    <w:rsid w:val="00007171"/>
    <w:rsid w:val="000223B8"/>
    <w:rsid w:val="000360B0"/>
    <w:rsid w:val="00047CF1"/>
    <w:rsid w:val="000A6C5F"/>
    <w:rsid w:val="000F5421"/>
    <w:rsid w:val="001078CC"/>
    <w:rsid w:val="0013709A"/>
    <w:rsid w:val="0014592D"/>
    <w:rsid w:val="0016521A"/>
    <w:rsid w:val="00170C77"/>
    <w:rsid w:val="001723DF"/>
    <w:rsid w:val="001A1614"/>
    <w:rsid w:val="001C0681"/>
    <w:rsid w:val="00204AF8"/>
    <w:rsid w:val="00240600"/>
    <w:rsid w:val="00276844"/>
    <w:rsid w:val="002B1A1F"/>
    <w:rsid w:val="002C6A3F"/>
    <w:rsid w:val="00314C49"/>
    <w:rsid w:val="00316446"/>
    <w:rsid w:val="00345394"/>
    <w:rsid w:val="003466EE"/>
    <w:rsid w:val="00352245"/>
    <w:rsid w:val="00356C82"/>
    <w:rsid w:val="00364F64"/>
    <w:rsid w:val="00374968"/>
    <w:rsid w:val="003A117F"/>
    <w:rsid w:val="003B366C"/>
    <w:rsid w:val="003F360F"/>
    <w:rsid w:val="00423E4F"/>
    <w:rsid w:val="00450C87"/>
    <w:rsid w:val="00455828"/>
    <w:rsid w:val="00456A09"/>
    <w:rsid w:val="004602C0"/>
    <w:rsid w:val="0046065B"/>
    <w:rsid w:val="004763D0"/>
    <w:rsid w:val="004A4069"/>
    <w:rsid w:val="004D1ABE"/>
    <w:rsid w:val="00504DF5"/>
    <w:rsid w:val="005158E8"/>
    <w:rsid w:val="00546831"/>
    <w:rsid w:val="005644EB"/>
    <w:rsid w:val="005676A1"/>
    <w:rsid w:val="005764C7"/>
    <w:rsid w:val="005841A6"/>
    <w:rsid w:val="005B316B"/>
    <w:rsid w:val="005C4D20"/>
    <w:rsid w:val="005C7E26"/>
    <w:rsid w:val="005D6341"/>
    <w:rsid w:val="005F382F"/>
    <w:rsid w:val="006067FE"/>
    <w:rsid w:val="00633512"/>
    <w:rsid w:val="00640309"/>
    <w:rsid w:val="00664AD2"/>
    <w:rsid w:val="006A4347"/>
    <w:rsid w:val="006C1350"/>
    <w:rsid w:val="007007E2"/>
    <w:rsid w:val="00701958"/>
    <w:rsid w:val="007129D6"/>
    <w:rsid w:val="00722645"/>
    <w:rsid w:val="00722BCB"/>
    <w:rsid w:val="0073331E"/>
    <w:rsid w:val="00762459"/>
    <w:rsid w:val="007A3FF2"/>
    <w:rsid w:val="007A66C4"/>
    <w:rsid w:val="007C4BE7"/>
    <w:rsid w:val="007C555E"/>
    <w:rsid w:val="007F417F"/>
    <w:rsid w:val="008316F6"/>
    <w:rsid w:val="00841829"/>
    <w:rsid w:val="00881180"/>
    <w:rsid w:val="008A0DEC"/>
    <w:rsid w:val="008A38AC"/>
    <w:rsid w:val="008B2021"/>
    <w:rsid w:val="008D37CC"/>
    <w:rsid w:val="008D7434"/>
    <w:rsid w:val="008F6043"/>
    <w:rsid w:val="00912B2D"/>
    <w:rsid w:val="009225EA"/>
    <w:rsid w:val="009265F4"/>
    <w:rsid w:val="009546FB"/>
    <w:rsid w:val="0097328B"/>
    <w:rsid w:val="009803FB"/>
    <w:rsid w:val="00980AEA"/>
    <w:rsid w:val="00994208"/>
    <w:rsid w:val="00997702"/>
    <w:rsid w:val="009A770B"/>
    <w:rsid w:val="009B2E90"/>
    <w:rsid w:val="009C2B8C"/>
    <w:rsid w:val="00A15194"/>
    <w:rsid w:val="00A606C4"/>
    <w:rsid w:val="00A751BB"/>
    <w:rsid w:val="00A8196F"/>
    <w:rsid w:val="00AB0EBD"/>
    <w:rsid w:val="00AB2AA9"/>
    <w:rsid w:val="00AC5AF8"/>
    <w:rsid w:val="00AE0AE5"/>
    <w:rsid w:val="00AE74FD"/>
    <w:rsid w:val="00AF21C5"/>
    <w:rsid w:val="00B02978"/>
    <w:rsid w:val="00B25817"/>
    <w:rsid w:val="00B67531"/>
    <w:rsid w:val="00BC3466"/>
    <w:rsid w:val="00BE042D"/>
    <w:rsid w:val="00BF0E4D"/>
    <w:rsid w:val="00BF1C58"/>
    <w:rsid w:val="00C732FE"/>
    <w:rsid w:val="00C96B69"/>
    <w:rsid w:val="00CB4E0B"/>
    <w:rsid w:val="00CC36D8"/>
    <w:rsid w:val="00CD28CB"/>
    <w:rsid w:val="00CF75F6"/>
    <w:rsid w:val="00D26490"/>
    <w:rsid w:val="00D972C4"/>
    <w:rsid w:val="00E87BB6"/>
    <w:rsid w:val="00EA0512"/>
    <w:rsid w:val="00ED5B8B"/>
    <w:rsid w:val="00ED60A1"/>
    <w:rsid w:val="00F02617"/>
    <w:rsid w:val="00F075E9"/>
    <w:rsid w:val="00F37995"/>
    <w:rsid w:val="00F50681"/>
    <w:rsid w:val="00F64014"/>
    <w:rsid w:val="00F92BFC"/>
    <w:rsid w:val="00FB07D5"/>
    <w:rsid w:val="00FC10BC"/>
    <w:rsid w:val="00FC576A"/>
    <w:rsid w:val="00FF53B2"/>
    <w:rsid w:val="00FF6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D28C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04DF5"/>
    <w:rPr>
      <w:color w:val="800080" w:themeColor="followedHyperlink"/>
      <w:u w:val="single"/>
    </w:rPr>
  </w:style>
  <w:style w:type="paragraph" w:customStyle="1" w:styleId="acTableHead">
    <w:name w:val="acTableHead"/>
    <w:basedOn w:val="Normal"/>
    <w:rsid w:val="00980AEA"/>
    <w:pPr>
      <w:framePr w:hSpace="180" w:wrap="around" w:vAnchor="text" w:hAnchor="page" w:x="2401" w:y="42"/>
      <w:widowControl w:val="0"/>
      <w:tabs>
        <w:tab w:val="left" w:pos="360"/>
      </w:tabs>
      <w:autoSpaceDE w:val="0"/>
      <w:autoSpaceDN w:val="0"/>
      <w:adjustRightInd w:val="0"/>
      <w:spacing w:before="60" w:after="60" w:line="240" w:lineRule="atLeast"/>
      <w:jc w:val="center"/>
    </w:pPr>
    <w:rPr>
      <w:rFonts w:ascii="Arial" w:eastAsia="Times New Roman" w:hAnsi="Arial"/>
      <w:b/>
      <w:color w:val="000000"/>
      <w:szCs w:val="24"/>
    </w:rPr>
  </w:style>
  <w:style w:type="paragraph" w:customStyle="1" w:styleId="acTableText">
    <w:name w:val="acTableText"/>
    <w:basedOn w:val="Normal"/>
    <w:rsid w:val="00980AEA"/>
    <w:pPr>
      <w:framePr w:hSpace="180" w:wrap="around" w:vAnchor="text" w:hAnchor="page" w:x="2401" w:y="42"/>
      <w:widowControl w:val="0"/>
      <w:tabs>
        <w:tab w:val="right" w:pos="480"/>
      </w:tabs>
      <w:autoSpaceDE w:val="0"/>
      <w:autoSpaceDN w:val="0"/>
      <w:adjustRightInd w:val="0"/>
      <w:spacing w:before="60" w:after="60" w:line="240" w:lineRule="atLeast"/>
      <w:jc w:val="center"/>
    </w:pPr>
    <w:rPr>
      <w:rFonts w:ascii="Times New Roman" w:eastAsia="Times New Roman" w:hAnsi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158E8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C10BC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6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ersdomain.org/resource/vtl07.math.number.exp.lpexpopad/" TargetMode="External"/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34" Type="http://schemas.openxmlformats.org/officeDocument/2006/relationships/header" Target="header3.xml"/><Relationship Id="rId7" Type="http://schemas.openxmlformats.org/officeDocument/2006/relationships/hyperlink" Target="http://granicher.wikispaces.com/Exponents+and+Powers" TargetMode="External"/><Relationship Id="rId12" Type="http://schemas.openxmlformats.org/officeDocument/2006/relationships/hyperlink" Target="http://granicher.wikispaces.com/Exponents+and+Powers" TargetMode="Externa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footer" Target="footer2.xm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etterlesson.com/document/82779/day-1-6-n-23-24-sh-intro-to-exponents?from=interllective" TargetMode="External"/><Relationship Id="rId24" Type="http://schemas.openxmlformats.org/officeDocument/2006/relationships/oleObject" Target="embeddings/oleObject6.bin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hyperlink" Target="http://www.teachersdomain.org/resource/vtl07.math.number.exp.lpexpopad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nku.edu/~mathed/milliondollar.pdf" TargetMode="External"/><Relationship Id="rId19" Type="http://schemas.openxmlformats.org/officeDocument/2006/relationships/image" Target="media/image5.wmf"/><Relationship Id="rId31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betterlesson.com/document/82779/day-1-6-n-23-24-sh-intro-to-exponents?from=interllective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hyperlink" Target="http://www.math-play.com/Exponents-Jeopardy/Exponents-Jeopardy.html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Nino, Allison</dc:creator>
  <cp:lastModifiedBy> </cp:lastModifiedBy>
  <cp:revision>2</cp:revision>
  <cp:lastPrinted>2012-07-02T16:05:00Z</cp:lastPrinted>
  <dcterms:created xsi:type="dcterms:W3CDTF">2012-08-02T17:57:00Z</dcterms:created>
  <dcterms:modified xsi:type="dcterms:W3CDTF">2012-08-02T17:57:00Z</dcterms:modified>
</cp:coreProperties>
</file>